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2E77" w14:textId="77777777" w:rsidR="00FE1F50" w:rsidRPr="0089271B" w:rsidRDefault="00FE1F50" w:rsidP="00FE1F50">
      <w:pPr>
        <w:jc w:val="right"/>
        <w:rPr>
          <w:rFonts w:ascii="Tahoma" w:hAnsi="Tahoma" w:cs="Tahoma"/>
          <w:color w:val="auto"/>
          <w:sz w:val="22"/>
          <w:szCs w:val="22"/>
        </w:rPr>
      </w:pPr>
      <w:r w:rsidRPr="0089271B">
        <w:rPr>
          <w:rFonts w:ascii="Tahoma" w:hAnsi="Tahoma" w:cs="Tahoma"/>
          <w:color w:val="auto"/>
          <w:sz w:val="22"/>
          <w:szCs w:val="22"/>
        </w:rPr>
        <w:t>AGLI ORGANI D’INFORMAZIONE </w:t>
      </w:r>
    </w:p>
    <w:p w14:paraId="67AA77E0" w14:textId="77777777" w:rsidR="00FE1F50" w:rsidRPr="0089271B" w:rsidRDefault="00FE1F50" w:rsidP="00FE1F50">
      <w:pPr>
        <w:jc w:val="right"/>
        <w:rPr>
          <w:rFonts w:ascii="Tahoma" w:hAnsi="Tahoma" w:cs="Tahoma"/>
          <w:color w:val="auto"/>
          <w:sz w:val="22"/>
          <w:szCs w:val="22"/>
        </w:rPr>
      </w:pPr>
      <w:r w:rsidRPr="0089271B">
        <w:rPr>
          <w:rFonts w:ascii="Tahoma" w:hAnsi="Tahoma" w:cs="Tahoma"/>
          <w:color w:val="auto"/>
          <w:sz w:val="22"/>
          <w:szCs w:val="22"/>
        </w:rPr>
        <w:t>LORO SEDI</w:t>
      </w:r>
    </w:p>
    <w:p w14:paraId="11C5B4C1" w14:textId="77777777" w:rsidR="00FE1F50" w:rsidRPr="0089271B" w:rsidRDefault="00FE1F50" w:rsidP="00FE1F50">
      <w:pPr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89271B">
        <w:rPr>
          <w:rFonts w:ascii="Tahoma" w:hAnsi="Tahoma" w:cs="Tahoma"/>
          <w:b/>
          <w:bCs/>
          <w:color w:val="auto"/>
          <w:sz w:val="22"/>
          <w:szCs w:val="22"/>
        </w:rPr>
        <w:t>COMUNICATO STAMPA</w:t>
      </w:r>
    </w:p>
    <w:p w14:paraId="5D1FE7D8" w14:textId="54E17530" w:rsidR="00FE1F50" w:rsidRPr="0089271B" w:rsidRDefault="00FE1F50" w:rsidP="000658A4">
      <w:pPr>
        <w:pStyle w:val="Nessunaspaziatura"/>
        <w:jc w:val="center"/>
        <w:rPr>
          <w:rFonts w:ascii="Tahoma" w:eastAsia="Cambria" w:hAnsi="Tahoma" w:cs="Tahoma"/>
          <w:b/>
          <w:bCs/>
        </w:rPr>
      </w:pPr>
      <w:r w:rsidRPr="0089271B">
        <w:rPr>
          <w:rFonts w:ascii="Tahoma" w:eastAsia="Cambria" w:hAnsi="Tahoma" w:cs="Tahoma"/>
          <w:b/>
          <w:bCs/>
        </w:rPr>
        <w:t>“</w:t>
      </w:r>
      <w:r w:rsidR="000658A4" w:rsidRPr="0089271B">
        <w:rPr>
          <w:rFonts w:ascii="Tahoma" w:eastAsia="Cambria" w:hAnsi="Tahoma" w:cs="Tahoma"/>
          <w:b/>
          <w:bCs/>
        </w:rPr>
        <w:t>Industrial Best Practices for the implementation of new training models</w:t>
      </w:r>
      <w:r w:rsidRPr="0089271B">
        <w:rPr>
          <w:rFonts w:ascii="Tahoma" w:eastAsia="Cambria" w:hAnsi="Tahoma" w:cs="Tahoma"/>
          <w:b/>
          <w:bCs/>
        </w:rPr>
        <w:t>”</w:t>
      </w:r>
    </w:p>
    <w:p w14:paraId="2C0E3A03" w14:textId="77777777" w:rsidR="00FE1F50" w:rsidRPr="0089271B" w:rsidRDefault="00FE1F50" w:rsidP="00FE1F50">
      <w:pPr>
        <w:pStyle w:val="Nessunaspaziatura"/>
        <w:jc w:val="center"/>
        <w:rPr>
          <w:rFonts w:ascii="Tahoma" w:eastAsia="Cambria" w:hAnsi="Tahoma" w:cs="Tahoma"/>
          <w:b/>
          <w:bCs/>
          <w:lang w:eastAsia="it-IT"/>
        </w:rPr>
      </w:pPr>
    </w:p>
    <w:p w14:paraId="4547EDC6" w14:textId="78079267" w:rsidR="00FE1F50" w:rsidRDefault="000658A4" w:rsidP="00FE1F50">
      <w:pPr>
        <w:pStyle w:val="Nessunaspaziatura"/>
        <w:jc w:val="center"/>
        <w:rPr>
          <w:rFonts w:ascii="Tahoma" w:eastAsia="Cambria" w:hAnsi="Tahoma" w:cs="Tahoma"/>
          <w:b/>
          <w:bCs/>
        </w:rPr>
      </w:pPr>
      <w:r w:rsidRPr="0089271B">
        <w:rPr>
          <w:rFonts w:ascii="Tahoma" w:eastAsia="Cambria" w:hAnsi="Tahoma" w:cs="Tahoma"/>
          <w:b/>
          <w:bCs/>
        </w:rPr>
        <w:t>Best Practice per l’implementazione di nuovi modelli formativi per le imprese</w:t>
      </w:r>
    </w:p>
    <w:p w14:paraId="08C9B3FB" w14:textId="77777777" w:rsidR="00647555" w:rsidRDefault="00647555" w:rsidP="00FE1F50">
      <w:pPr>
        <w:pStyle w:val="Nessunaspaziatura"/>
        <w:jc w:val="center"/>
        <w:rPr>
          <w:rFonts w:ascii="Tahoma" w:eastAsia="Cambria" w:hAnsi="Tahoma" w:cs="Tahoma"/>
          <w:b/>
          <w:bCs/>
        </w:rPr>
      </w:pPr>
    </w:p>
    <w:p w14:paraId="4F19F3DA" w14:textId="32563A25" w:rsidR="00647555" w:rsidRPr="0089271B" w:rsidRDefault="00647555" w:rsidP="00FE1F50">
      <w:pPr>
        <w:pStyle w:val="Nessunaspaziatura"/>
        <w:jc w:val="center"/>
        <w:rPr>
          <w:rFonts w:ascii="Tahoma" w:eastAsia="Cambria" w:hAnsi="Tahoma" w:cs="Tahoma"/>
          <w:b/>
          <w:bCs/>
          <w:lang w:eastAsia="it-IT"/>
        </w:rPr>
      </w:pPr>
      <w:r>
        <w:rPr>
          <w:rFonts w:ascii="Tahoma" w:eastAsia="Cambria" w:hAnsi="Tahoma" w:cs="Tahoma"/>
          <w:b/>
          <w:bCs/>
        </w:rPr>
        <w:t>Palazzo Gallone – Tricase – 17 maggio 2023 ore 10</w:t>
      </w:r>
    </w:p>
    <w:p w14:paraId="73799194" w14:textId="77777777" w:rsidR="00FE1F50" w:rsidRPr="0089271B" w:rsidRDefault="00FE1F50" w:rsidP="00FE1F50">
      <w:pPr>
        <w:jc w:val="center"/>
        <w:rPr>
          <w:rFonts w:ascii="Tahoma" w:hAnsi="Tahoma" w:cs="Tahoma"/>
          <w:color w:val="auto"/>
          <w:sz w:val="22"/>
          <w:szCs w:val="22"/>
        </w:rPr>
      </w:pPr>
    </w:p>
    <w:p w14:paraId="19D2D401" w14:textId="7AA2749C" w:rsidR="00FE1F50" w:rsidRPr="0089271B" w:rsidRDefault="00FE1F50" w:rsidP="00FE1F50">
      <w:pPr>
        <w:rPr>
          <w:rFonts w:ascii="Tahoma" w:hAnsi="Tahoma" w:cs="Tahoma"/>
          <w:color w:val="auto"/>
          <w:sz w:val="22"/>
          <w:szCs w:val="22"/>
        </w:rPr>
      </w:pPr>
      <w:r w:rsidRPr="0089271B">
        <w:rPr>
          <w:rFonts w:ascii="Tahoma" w:hAnsi="Tahoma" w:cs="Tahoma"/>
          <w:color w:val="auto"/>
          <w:sz w:val="22"/>
          <w:szCs w:val="22"/>
        </w:rPr>
        <w:t xml:space="preserve">Lecce, </w:t>
      </w:r>
      <w:r w:rsidR="000658A4" w:rsidRPr="0089271B">
        <w:rPr>
          <w:rFonts w:ascii="Tahoma" w:hAnsi="Tahoma" w:cs="Tahoma"/>
          <w:color w:val="auto"/>
          <w:sz w:val="22"/>
          <w:szCs w:val="22"/>
        </w:rPr>
        <w:t>1</w:t>
      </w:r>
      <w:r w:rsidR="00484ADE">
        <w:rPr>
          <w:rFonts w:ascii="Tahoma" w:hAnsi="Tahoma" w:cs="Tahoma"/>
          <w:color w:val="auto"/>
          <w:sz w:val="22"/>
          <w:szCs w:val="22"/>
        </w:rPr>
        <w:t>0</w:t>
      </w:r>
      <w:r w:rsidRPr="0089271B">
        <w:rPr>
          <w:rFonts w:ascii="Tahoma" w:hAnsi="Tahoma" w:cs="Tahoma"/>
          <w:color w:val="auto"/>
          <w:sz w:val="22"/>
          <w:szCs w:val="22"/>
        </w:rPr>
        <w:t xml:space="preserve"> </w:t>
      </w:r>
      <w:r w:rsidR="000658A4" w:rsidRPr="0089271B">
        <w:rPr>
          <w:rFonts w:ascii="Tahoma" w:hAnsi="Tahoma" w:cs="Tahoma"/>
          <w:color w:val="auto"/>
          <w:sz w:val="22"/>
          <w:szCs w:val="22"/>
        </w:rPr>
        <w:t>maggio</w:t>
      </w:r>
      <w:r w:rsidRPr="0089271B">
        <w:rPr>
          <w:rFonts w:ascii="Tahoma" w:hAnsi="Tahoma" w:cs="Tahoma"/>
          <w:color w:val="auto"/>
          <w:sz w:val="22"/>
          <w:szCs w:val="22"/>
        </w:rPr>
        <w:t xml:space="preserve"> 2023</w:t>
      </w:r>
    </w:p>
    <w:p w14:paraId="481BD9F1" w14:textId="67292071" w:rsidR="00FE1F50" w:rsidRPr="0089271B" w:rsidRDefault="00FE1F50" w:rsidP="00FE1F50">
      <w:pPr>
        <w:rPr>
          <w:rFonts w:ascii="Tahoma" w:hAnsi="Tahoma" w:cs="Tahoma"/>
          <w:color w:val="auto"/>
          <w:sz w:val="22"/>
          <w:szCs w:val="22"/>
        </w:rPr>
      </w:pPr>
      <w:r w:rsidRPr="0089271B">
        <w:rPr>
          <w:rFonts w:ascii="Tahoma" w:hAnsi="Tahoma" w:cs="Tahoma"/>
          <w:color w:val="auto"/>
          <w:sz w:val="22"/>
          <w:szCs w:val="22"/>
        </w:rPr>
        <w:t xml:space="preserve">Prot.n. </w:t>
      </w:r>
      <w:r w:rsidR="00484ADE">
        <w:rPr>
          <w:rFonts w:ascii="Tahoma" w:hAnsi="Tahoma" w:cs="Tahoma"/>
          <w:color w:val="auto"/>
          <w:sz w:val="22"/>
          <w:szCs w:val="22"/>
        </w:rPr>
        <w:t>254</w:t>
      </w:r>
      <w:r w:rsidRPr="0089271B">
        <w:rPr>
          <w:rFonts w:ascii="Tahoma" w:hAnsi="Tahoma" w:cs="Tahoma"/>
          <w:color w:val="auto"/>
          <w:sz w:val="22"/>
          <w:szCs w:val="22"/>
        </w:rPr>
        <w:t>/MRP</w:t>
      </w:r>
    </w:p>
    <w:p w14:paraId="6F84D980" w14:textId="77777777" w:rsidR="00FE1F50" w:rsidRPr="0089271B" w:rsidRDefault="00FE1F50" w:rsidP="00FE1F50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5698F35E" w14:textId="5F353C15" w:rsidR="00FE1F50" w:rsidRPr="0089271B" w:rsidRDefault="00FE1F50" w:rsidP="000658A4">
      <w:pPr>
        <w:pStyle w:val="Nessunaspaziatura"/>
        <w:jc w:val="both"/>
        <w:rPr>
          <w:rFonts w:ascii="Tahoma" w:eastAsia="Cambria" w:hAnsi="Tahoma" w:cs="Tahoma"/>
          <w:b/>
          <w:bCs/>
          <w:lang w:eastAsia="it-IT"/>
        </w:rPr>
      </w:pPr>
      <w:r w:rsidRPr="0089271B">
        <w:rPr>
          <w:rFonts w:ascii="Tahoma" w:hAnsi="Tahoma" w:cs="Tahoma"/>
        </w:rPr>
        <w:t xml:space="preserve">Confindustria Lecce, nell’ambito del progetto transfrontaliero INERRANT Plus organizza </w:t>
      </w:r>
      <w:r w:rsidR="000658A4" w:rsidRPr="0089271B">
        <w:rPr>
          <w:rFonts w:ascii="Tahoma" w:hAnsi="Tahoma" w:cs="Tahoma"/>
          <w:b/>
          <w:bCs/>
        </w:rPr>
        <w:t>mercoledì</w:t>
      </w:r>
      <w:r w:rsidRPr="0089271B">
        <w:rPr>
          <w:rFonts w:ascii="Tahoma" w:hAnsi="Tahoma" w:cs="Tahoma"/>
          <w:b/>
          <w:bCs/>
        </w:rPr>
        <w:t xml:space="preserve">, </w:t>
      </w:r>
      <w:r w:rsidR="000658A4" w:rsidRPr="0089271B">
        <w:rPr>
          <w:rFonts w:ascii="Tahoma" w:hAnsi="Tahoma" w:cs="Tahoma"/>
          <w:b/>
          <w:bCs/>
        </w:rPr>
        <w:t>17 maggio</w:t>
      </w:r>
      <w:r w:rsidRPr="0089271B">
        <w:rPr>
          <w:rFonts w:ascii="Tahoma" w:hAnsi="Tahoma" w:cs="Tahoma"/>
          <w:b/>
          <w:bCs/>
        </w:rPr>
        <w:t xml:space="preserve"> dalle ore 10 alle ore 16</w:t>
      </w:r>
      <w:r w:rsidRPr="0089271B">
        <w:rPr>
          <w:rFonts w:ascii="Tahoma" w:hAnsi="Tahoma" w:cs="Tahoma"/>
        </w:rPr>
        <w:t xml:space="preserve"> presso </w:t>
      </w:r>
      <w:r w:rsidR="000658A4" w:rsidRPr="0089271B">
        <w:rPr>
          <w:rFonts w:ascii="Tahoma" w:hAnsi="Tahoma" w:cs="Tahoma"/>
        </w:rPr>
        <w:t xml:space="preserve">Palazzo Gallone a Tricase </w:t>
      </w:r>
      <w:r w:rsidRPr="0089271B">
        <w:rPr>
          <w:rFonts w:ascii="Tahoma" w:hAnsi="Tahoma" w:cs="Tahoma"/>
        </w:rPr>
        <w:t>l’incontro su “</w:t>
      </w:r>
      <w:r w:rsidR="000658A4" w:rsidRPr="0089271B">
        <w:rPr>
          <w:rFonts w:ascii="Tahoma" w:eastAsia="Cambria" w:hAnsi="Tahoma" w:cs="Tahoma"/>
          <w:b/>
          <w:bCs/>
        </w:rPr>
        <w:t>Best Practice per l’implementazione di nuovi modelli formativi per le imprese</w:t>
      </w:r>
      <w:r w:rsidRPr="0089271B">
        <w:rPr>
          <w:rFonts w:ascii="Tahoma" w:hAnsi="Tahoma" w:cs="Tahoma"/>
          <w:b/>
          <w:bCs/>
        </w:rPr>
        <w:t xml:space="preserve">”. </w:t>
      </w:r>
    </w:p>
    <w:p w14:paraId="44BD3E55" w14:textId="77777777" w:rsidR="00FE1F50" w:rsidRPr="0089271B" w:rsidRDefault="00FE1F50" w:rsidP="00FE1F50">
      <w:pPr>
        <w:widowControl/>
        <w:shd w:val="clear" w:color="auto" w:fill="FFFFFF"/>
        <w:rPr>
          <w:rFonts w:ascii="Tahoma" w:hAnsi="Tahoma" w:cs="Tahoma"/>
          <w:color w:val="auto"/>
          <w:sz w:val="22"/>
          <w:szCs w:val="22"/>
        </w:rPr>
      </w:pPr>
    </w:p>
    <w:p w14:paraId="2EB50BCE" w14:textId="07524DE5" w:rsidR="00FE1F50" w:rsidRPr="0089271B" w:rsidRDefault="000658A4" w:rsidP="000658A4">
      <w:pPr>
        <w:jc w:val="both"/>
        <w:rPr>
          <w:rFonts w:ascii="Tahoma" w:hAnsi="Tahoma" w:cs="Tahoma"/>
          <w:sz w:val="22"/>
          <w:szCs w:val="22"/>
        </w:rPr>
      </w:pPr>
      <w:r w:rsidRPr="0089271B">
        <w:rPr>
          <w:rFonts w:ascii="Tahoma" w:hAnsi="Tahoma" w:cs="Tahoma"/>
          <w:sz w:val="22"/>
          <w:szCs w:val="22"/>
        </w:rPr>
        <w:t xml:space="preserve">L’appuntamento rappresenta l’evento conclusivo del progetto </w:t>
      </w:r>
      <w:r w:rsidR="00FE1F50" w:rsidRPr="00647555">
        <w:rPr>
          <w:rFonts w:ascii="Tahoma" w:hAnsi="Tahoma" w:cs="Tahoma"/>
          <w:b/>
          <w:bCs/>
          <w:sz w:val="22"/>
          <w:szCs w:val="22"/>
        </w:rPr>
        <w:t>INERRANT Plus</w:t>
      </w:r>
      <w:r w:rsidRPr="0089271B">
        <w:rPr>
          <w:rFonts w:ascii="Tahoma" w:hAnsi="Tahoma" w:cs="Tahoma"/>
          <w:sz w:val="22"/>
          <w:szCs w:val="22"/>
        </w:rPr>
        <w:t>,</w:t>
      </w:r>
      <w:r w:rsidR="00FE1F50" w:rsidRPr="0089271B">
        <w:rPr>
          <w:rFonts w:ascii="Tahoma" w:hAnsi="Tahoma" w:cs="Tahoma"/>
          <w:sz w:val="22"/>
          <w:szCs w:val="22"/>
        </w:rPr>
        <w:t xml:space="preserve"> la capitalizzazione dei risultati </w:t>
      </w:r>
      <w:r w:rsidRPr="0089271B">
        <w:rPr>
          <w:rFonts w:ascii="Tahoma" w:hAnsi="Tahoma" w:cs="Tahoma"/>
          <w:sz w:val="22"/>
          <w:szCs w:val="22"/>
        </w:rPr>
        <w:t>delle iniziative che hanno visto</w:t>
      </w:r>
      <w:r w:rsidR="00FE1F50" w:rsidRPr="0089271B">
        <w:rPr>
          <w:rFonts w:ascii="Tahoma" w:hAnsi="Tahoma" w:cs="Tahoma"/>
          <w:sz w:val="22"/>
          <w:szCs w:val="22"/>
        </w:rPr>
        <w:t xml:space="preserve"> </w:t>
      </w:r>
      <w:r w:rsidR="00FE1F50" w:rsidRPr="00647555">
        <w:rPr>
          <w:rFonts w:ascii="Tahoma" w:hAnsi="Tahoma" w:cs="Tahoma"/>
          <w:b/>
          <w:bCs/>
          <w:sz w:val="22"/>
          <w:szCs w:val="22"/>
        </w:rPr>
        <w:t>Italia, Albania e Montenegro</w:t>
      </w:r>
      <w:r w:rsidR="00FE1F50" w:rsidRPr="0089271B">
        <w:rPr>
          <w:rFonts w:ascii="Tahoma" w:hAnsi="Tahoma" w:cs="Tahoma"/>
          <w:sz w:val="22"/>
          <w:szCs w:val="22"/>
        </w:rPr>
        <w:t xml:space="preserve"> </w:t>
      </w:r>
      <w:r w:rsidRPr="0089271B">
        <w:rPr>
          <w:rFonts w:ascii="Tahoma" w:hAnsi="Tahoma" w:cs="Tahoma"/>
          <w:sz w:val="22"/>
          <w:szCs w:val="22"/>
        </w:rPr>
        <w:t xml:space="preserve">impegnate </w:t>
      </w:r>
      <w:r w:rsidR="00FE1F50" w:rsidRPr="0089271B">
        <w:rPr>
          <w:rFonts w:ascii="Tahoma" w:hAnsi="Tahoma" w:cs="Tahoma"/>
          <w:sz w:val="22"/>
          <w:szCs w:val="22"/>
        </w:rPr>
        <w:t xml:space="preserve">nella </w:t>
      </w:r>
      <w:r w:rsidRPr="0089271B">
        <w:rPr>
          <w:rFonts w:ascii="Tahoma" w:hAnsi="Tahoma" w:cs="Tahoma"/>
          <w:sz w:val="22"/>
          <w:szCs w:val="22"/>
        </w:rPr>
        <w:t xml:space="preserve">creazione </w:t>
      </w:r>
      <w:r w:rsidR="00FE1F50" w:rsidRPr="0089271B">
        <w:rPr>
          <w:rFonts w:ascii="Tahoma" w:hAnsi="Tahoma" w:cs="Tahoma"/>
          <w:sz w:val="22"/>
          <w:szCs w:val="22"/>
        </w:rPr>
        <w:t xml:space="preserve">di una piattaforma di matching delle eccellenze </w:t>
      </w:r>
      <w:r w:rsidRPr="0089271B">
        <w:rPr>
          <w:rFonts w:ascii="Tahoma" w:hAnsi="Tahoma" w:cs="Tahoma"/>
          <w:sz w:val="22"/>
          <w:szCs w:val="22"/>
        </w:rPr>
        <w:t xml:space="preserve">della </w:t>
      </w:r>
      <w:r w:rsidR="00FE1F50" w:rsidRPr="0089271B">
        <w:rPr>
          <w:rFonts w:ascii="Tahoma" w:hAnsi="Tahoma" w:cs="Tahoma"/>
          <w:sz w:val="22"/>
          <w:szCs w:val="22"/>
        </w:rPr>
        <w:t xml:space="preserve">ricerca, </w:t>
      </w:r>
      <w:r w:rsidRPr="0089271B">
        <w:rPr>
          <w:rFonts w:ascii="Tahoma" w:hAnsi="Tahoma" w:cs="Tahoma"/>
          <w:sz w:val="22"/>
          <w:szCs w:val="22"/>
        </w:rPr>
        <w:t xml:space="preserve">della </w:t>
      </w:r>
      <w:r w:rsidR="00FE1F50" w:rsidRPr="0089271B">
        <w:rPr>
          <w:rFonts w:ascii="Tahoma" w:hAnsi="Tahoma" w:cs="Tahoma"/>
          <w:sz w:val="22"/>
          <w:szCs w:val="22"/>
        </w:rPr>
        <w:t xml:space="preserve">formazione, </w:t>
      </w:r>
      <w:r w:rsidRPr="0089271B">
        <w:rPr>
          <w:rFonts w:ascii="Tahoma" w:hAnsi="Tahoma" w:cs="Tahoma"/>
          <w:sz w:val="22"/>
          <w:szCs w:val="22"/>
        </w:rPr>
        <w:t>dell’</w:t>
      </w:r>
      <w:r w:rsidR="00FE1F50" w:rsidRPr="0089271B">
        <w:rPr>
          <w:rFonts w:ascii="Tahoma" w:hAnsi="Tahoma" w:cs="Tahoma"/>
          <w:sz w:val="22"/>
          <w:szCs w:val="22"/>
        </w:rPr>
        <w:t>internazionalizzazione</w:t>
      </w:r>
      <w:r w:rsidRPr="0089271B">
        <w:rPr>
          <w:rFonts w:ascii="Tahoma" w:hAnsi="Tahoma" w:cs="Tahoma"/>
          <w:sz w:val="22"/>
          <w:szCs w:val="22"/>
        </w:rPr>
        <w:t xml:space="preserve">. Tale struttura </w:t>
      </w:r>
      <w:r w:rsidR="00FE1F50" w:rsidRPr="0089271B">
        <w:rPr>
          <w:rFonts w:ascii="Tahoma" w:hAnsi="Tahoma" w:cs="Tahoma"/>
          <w:sz w:val="22"/>
          <w:szCs w:val="22"/>
        </w:rPr>
        <w:t>promuover</w:t>
      </w:r>
      <w:r w:rsidRPr="0089271B">
        <w:rPr>
          <w:rFonts w:ascii="Tahoma" w:hAnsi="Tahoma" w:cs="Tahoma"/>
          <w:sz w:val="22"/>
          <w:szCs w:val="22"/>
        </w:rPr>
        <w:t>à</w:t>
      </w:r>
      <w:r w:rsidR="00FE1F50" w:rsidRPr="0089271B">
        <w:rPr>
          <w:rFonts w:ascii="Tahoma" w:hAnsi="Tahoma" w:cs="Tahoma"/>
          <w:sz w:val="22"/>
          <w:szCs w:val="22"/>
        </w:rPr>
        <w:t xml:space="preserve"> le best practice della formazione continua, come forma di apprendimento che contribuisce ad incrementare conoscenze, capacità e competenze per la crescita professionale e personale. </w:t>
      </w:r>
      <w:r w:rsidRPr="0089271B">
        <w:rPr>
          <w:rFonts w:ascii="Tahoma" w:hAnsi="Tahoma" w:cs="Tahoma"/>
          <w:sz w:val="22"/>
          <w:szCs w:val="22"/>
        </w:rPr>
        <w:t xml:space="preserve">Nel corso dell’incontro Confindustria Lecce metterà a sistema con i partner italiani, albanesi e montenegrini gli esempi di eccellenza in ambito formativo </w:t>
      </w:r>
      <w:r w:rsidR="00647555">
        <w:rPr>
          <w:rFonts w:ascii="Tahoma" w:hAnsi="Tahoma" w:cs="Tahoma"/>
          <w:sz w:val="22"/>
          <w:szCs w:val="22"/>
        </w:rPr>
        <w:t xml:space="preserve">oltre alle innumerevoli opportunità legate al mondo della formazione, </w:t>
      </w:r>
      <w:r w:rsidRPr="0089271B">
        <w:rPr>
          <w:rFonts w:ascii="Tahoma" w:hAnsi="Tahoma" w:cs="Tahoma"/>
          <w:sz w:val="22"/>
          <w:szCs w:val="22"/>
        </w:rPr>
        <w:t>che contribuiranno e stanno contribuendo alla crescita e ad uno sviluppo sinergico delle imprese e de</w:t>
      </w:r>
      <w:r w:rsidR="00FE1F50" w:rsidRPr="0089271B">
        <w:rPr>
          <w:rFonts w:ascii="Tahoma" w:hAnsi="Tahoma" w:cs="Tahoma"/>
          <w:sz w:val="22"/>
          <w:szCs w:val="22"/>
        </w:rPr>
        <w:t xml:space="preserve">i territori di riferimento. </w:t>
      </w:r>
    </w:p>
    <w:p w14:paraId="2B5CA4AB" w14:textId="77777777" w:rsidR="000658A4" w:rsidRPr="0089271B" w:rsidRDefault="000658A4" w:rsidP="000658A4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63E3DBA2" w14:textId="32DE8075" w:rsidR="00BC5035" w:rsidRDefault="00FE1F50" w:rsidP="00BC5035">
      <w:pPr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89271B">
        <w:rPr>
          <w:rFonts w:ascii="Tahoma" w:hAnsi="Tahoma" w:cs="Tahoma"/>
          <w:color w:val="auto"/>
          <w:sz w:val="22"/>
          <w:szCs w:val="22"/>
        </w:rPr>
        <w:t xml:space="preserve">Il programma dell’evento, dopo i saluti </w:t>
      </w:r>
      <w:r w:rsidR="00BC5035" w:rsidRPr="0089271B">
        <w:rPr>
          <w:rFonts w:ascii="Tahoma" w:hAnsi="Tahoma" w:cs="Tahoma"/>
          <w:color w:val="auto"/>
          <w:sz w:val="22"/>
          <w:szCs w:val="22"/>
        </w:rPr>
        <w:t xml:space="preserve">di </w:t>
      </w:r>
      <w:r w:rsidR="00BC5035" w:rsidRPr="0089271B">
        <w:rPr>
          <w:rFonts w:ascii="Tahoma" w:hAnsi="Tahoma" w:cs="Tahoma"/>
          <w:b/>
          <w:bCs/>
          <w:color w:val="auto"/>
          <w:sz w:val="22"/>
          <w:szCs w:val="22"/>
        </w:rPr>
        <w:t>Antonio De Donno,</w:t>
      </w:r>
      <w:r w:rsidR="00BC5035" w:rsidRPr="0089271B">
        <w:rPr>
          <w:rFonts w:ascii="Tahoma" w:hAnsi="Tahoma" w:cs="Tahoma"/>
          <w:color w:val="auto"/>
          <w:sz w:val="22"/>
          <w:szCs w:val="22"/>
        </w:rPr>
        <w:t xml:space="preserve"> sindaco di Tricase, d</w:t>
      </w:r>
      <w:r w:rsidRPr="0089271B">
        <w:rPr>
          <w:rFonts w:ascii="Tahoma" w:hAnsi="Tahoma" w:cs="Tahoma"/>
          <w:color w:val="auto"/>
          <w:sz w:val="22"/>
          <w:szCs w:val="22"/>
        </w:rPr>
        <w:t xml:space="preserve">i </w:t>
      </w:r>
      <w:r w:rsidRPr="0089271B">
        <w:rPr>
          <w:rFonts w:ascii="Tahoma" w:hAnsi="Tahoma" w:cs="Tahoma"/>
          <w:b/>
          <w:bCs/>
          <w:color w:val="auto"/>
          <w:sz w:val="22"/>
          <w:szCs w:val="22"/>
        </w:rPr>
        <w:t>Nicola Delle Donne</w:t>
      </w:r>
      <w:r w:rsidRPr="0089271B">
        <w:rPr>
          <w:rFonts w:ascii="Tahoma" w:hAnsi="Tahoma" w:cs="Tahoma"/>
          <w:color w:val="auto"/>
          <w:sz w:val="22"/>
          <w:szCs w:val="22"/>
        </w:rPr>
        <w:t xml:space="preserve">, presidente reggente </w:t>
      </w:r>
      <w:r w:rsidR="00647555">
        <w:rPr>
          <w:rFonts w:ascii="Tahoma" w:hAnsi="Tahoma" w:cs="Tahoma"/>
          <w:color w:val="auto"/>
          <w:sz w:val="22"/>
          <w:szCs w:val="22"/>
        </w:rPr>
        <w:t xml:space="preserve">di </w:t>
      </w:r>
      <w:r w:rsidRPr="0089271B">
        <w:rPr>
          <w:rFonts w:ascii="Tahoma" w:hAnsi="Tahoma" w:cs="Tahoma"/>
          <w:color w:val="auto"/>
          <w:sz w:val="22"/>
          <w:szCs w:val="22"/>
        </w:rPr>
        <w:t xml:space="preserve">Confindustria Lecce, di </w:t>
      </w:r>
      <w:r w:rsidR="00BC5035" w:rsidRPr="0089271B">
        <w:rPr>
          <w:rFonts w:ascii="Tahoma" w:hAnsi="Tahoma" w:cs="Tahoma"/>
          <w:b/>
          <w:bCs/>
          <w:color w:val="auto"/>
          <w:sz w:val="22"/>
          <w:szCs w:val="22"/>
        </w:rPr>
        <w:t>Sebastiano</w:t>
      </w:r>
      <w:r w:rsidRPr="0089271B">
        <w:rPr>
          <w:rFonts w:ascii="Tahoma" w:hAnsi="Tahoma" w:cs="Tahoma"/>
          <w:b/>
          <w:bCs/>
          <w:color w:val="auto"/>
          <w:sz w:val="22"/>
          <w:szCs w:val="22"/>
        </w:rPr>
        <w:t xml:space="preserve"> Leo</w:t>
      </w:r>
      <w:r w:rsidRPr="0089271B">
        <w:rPr>
          <w:rFonts w:ascii="Tahoma" w:hAnsi="Tahoma" w:cs="Tahoma"/>
          <w:color w:val="auto"/>
          <w:sz w:val="22"/>
          <w:szCs w:val="22"/>
        </w:rPr>
        <w:t xml:space="preserve">, </w:t>
      </w:r>
      <w:r w:rsidR="00BC5035" w:rsidRPr="0089271B">
        <w:rPr>
          <w:rFonts w:ascii="Tahoma" w:hAnsi="Tahoma" w:cs="Tahoma"/>
          <w:color w:val="auto"/>
          <w:sz w:val="22"/>
          <w:szCs w:val="22"/>
        </w:rPr>
        <w:t>Assessore alla Formazione e al Lavoro della Regione Puglia</w:t>
      </w:r>
      <w:r w:rsidRPr="0089271B">
        <w:rPr>
          <w:rFonts w:ascii="Tahoma" w:hAnsi="Tahoma" w:cs="Tahoma"/>
          <w:color w:val="auto"/>
          <w:sz w:val="22"/>
          <w:szCs w:val="22"/>
        </w:rPr>
        <w:t xml:space="preserve">, di </w:t>
      </w:r>
      <w:r w:rsidRPr="0089271B">
        <w:rPr>
          <w:rFonts w:ascii="Tahoma" w:hAnsi="Tahoma" w:cs="Tahoma"/>
          <w:b/>
          <w:bCs/>
          <w:color w:val="auto"/>
          <w:sz w:val="22"/>
          <w:szCs w:val="22"/>
        </w:rPr>
        <w:t>Davide Marcianò</w:t>
      </w:r>
      <w:r w:rsidRPr="0089271B">
        <w:rPr>
          <w:rFonts w:ascii="Tahoma" w:hAnsi="Tahoma" w:cs="Tahoma"/>
          <w:color w:val="auto"/>
          <w:sz w:val="22"/>
          <w:szCs w:val="22"/>
        </w:rPr>
        <w:t>, JS Authority</w:t>
      </w:r>
      <w:r w:rsidR="00BC5035" w:rsidRPr="0089271B">
        <w:rPr>
          <w:rFonts w:ascii="Tahoma" w:hAnsi="Tahoma" w:cs="Tahoma"/>
          <w:color w:val="auto"/>
          <w:sz w:val="22"/>
          <w:szCs w:val="22"/>
        </w:rPr>
        <w:t xml:space="preserve">, </w:t>
      </w:r>
      <w:r w:rsidRPr="0089271B">
        <w:rPr>
          <w:rFonts w:ascii="Tahoma" w:hAnsi="Tahoma" w:cs="Tahoma"/>
          <w:color w:val="auto"/>
          <w:sz w:val="22"/>
          <w:szCs w:val="22"/>
        </w:rPr>
        <w:t>prevede l’avvio della prima sessione di lavori</w:t>
      </w:r>
      <w:r w:rsidR="00BC5035" w:rsidRPr="0089271B">
        <w:rPr>
          <w:rFonts w:ascii="Tahoma" w:hAnsi="Tahoma" w:cs="Tahoma"/>
          <w:color w:val="auto"/>
          <w:sz w:val="22"/>
          <w:szCs w:val="22"/>
        </w:rPr>
        <w:t xml:space="preserve"> proprio sul tema delle buone pratiche in ambito formativo. Interverranno: </w:t>
      </w:r>
      <w:r w:rsidR="00BC5035" w:rsidRPr="00647555">
        <w:rPr>
          <w:rFonts w:ascii="Tahoma" w:hAnsi="Tahoma" w:cs="Tahoma"/>
          <w:b/>
          <w:bCs/>
          <w:color w:val="auto"/>
          <w:sz w:val="22"/>
          <w:szCs w:val="22"/>
        </w:rPr>
        <w:t>Marco Chitano,</w:t>
      </w:r>
      <w:r w:rsidR="00BC5035" w:rsidRPr="0089271B">
        <w:rPr>
          <w:rFonts w:ascii="Tahoma" w:hAnsi="Tahoma" w:cs="Tahoma"/>
          <w:color w:val="auto"/>
          <w:sz w:val="22"/>
          <w:szCs w:val="22"/>
        </w:rPr>
        <w:t xml:space="preserve"> Life and Business Coach e i rappresentanti delle seguenti imprese: </w:t>
      </w:r>
      <w:r w:rsidR="00BC5035" w:rsidRPr="00647555">
        <w:rPr>
          <w:rFonts w:ascii="Tahoma" w:hAnsi="Tahoma" w:cs="Tahoma"/>
          <w:b/>
          <w:bCs/>
          <w:color w:val="auto"/>
          <w:sz w:val="22"/>
          <w:szCs w:val="22"/>
        </w:rPr>
        <w:t xml:space="preserve">DFV Srl; Emmegiemme Shoes Srl; </w:t>
      </w:r>
      <w:r w:rsidR="00BC5035" w:rsidRPr="00647555">
        <w:rPr>
          <w:rFonts w:ascii="Tahoma" w:hAnsi="Tahoma" w:cs="Tahoma"/>
          <w:b/>
          <w:bCs/>
          <w:color w:val="auto"/>
          <w:sz w:val="22"/>
          <w:szCs w:val="22"/>
        </w:rPr>
        <w:tab/>
        <w:t xml:space="preserve">Forno Pronto Srl; Leo Shoes Srl; Marevivo Srl; </w:t>
      </w:r>
      <w:r w:rsidR="00E75246" w:rsidRPr="00647555">
        <w:rPr>
          <w:rFonts w:ascii="Tahoma" w:hAnsi="Tahoma" w:cs="Tahoma"/>
          <w:b/>
          <w:bCs/>
          <w:color w:val="auto"/>
          <w:sz w:val="22"/>
          <w:szCs w:val="22"/>
        </w:rPr>
        <w:t>San Demetrio Srl</w:t>
      </w:r>
      <w:r w:rsidR="00E75246">
        <w:rPr>
          <w:rFonts w:ascii="Tahoma" w:hAnsi="Tahoma" w:cs="Tahoma"/>
          <w:b/>
          <w:bCs/>
          <w:color w:val="auto"/>
          <w:sz w:val="22"/>
          <w:szCs w:val="22"/>
        </w:rPr>
        <w:t xml:space="preserve">; </w:t>
      </w:r>
      <w:r w:rsidR="00BC5035" w:rsidRPr="00647555">
        <w:rPr>
          <w:rFonts w:ascii="Tahoma" w:hAnsi="Tahoma" w:cs="Tahoma"/>
          <w:b/>
          <w:bCs/>
          <w:color w:val="auto"/>
          <w:sz w:val="22"/>
          <w:szCs w:val="22"/>
        </w:rPr>
        <w:t>TR Inox Srl</w:t>
      </w:r>
      <w:r w:rsidR="00E75246">
        <w:rPr>
          <w:rFonts w:ascii="Tahoma" w:hAnsi="Tahoma" w:cs="Tahoma"/>
          <w:b/>
          <w:bCs/>
          <w:color w:val="auto"/>
          <w:sz w:val="22"/>
          <w:szCs w:val="22"/>
        </w:rPr>
        <w:t>.</w:t>
      </w:r>
    </w:p>
    <w:p w14:paraId="29EB3DC9" w14:textId="77777777" w:rsidR="00E75246" w:rsidRPr="0089271B" w:rsidRDefault="00E75246" w:rsidP="00BC5035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376DB1A4" w14:textId="0D0522A5" w:rsidR="00BC5035" w:rsidRDefault="00BC5035" w:rsidP="00BC5035">
      <w:pPr>
        <w:jc w:val="both"/>
        <w:rPr>
          <w:rFonts w:ascii="Tahoma" w:hAnsi="Tahoma" w:cs="Tahoma"/>
          <w:color w:val="auto"/>
          <w:sz w:val="22"/>
          <w:szCs w:val="22"/>
        </w:rPr>
      </w:pPr>
      <w:r w:rsidRPr="0089271B">
        <w:rPr>
          <w:rFonts w:ascii="Tahoma" w:hAnsi="Tahoma" w:cs="Tahoma"/>
          <w:color w:val="auto"/>
          <w:sz w:val="22"/>
          <w:szCs w:val="22"/>
        </w:rPr>
        <w:t xml:space="preserve">Seguirà una </w:t>
      </w:r>
      <w:r w:rsidRPr="00647555">
        <w:rPr>
          <w:rFonts w:ascii="Tahoma" w:hAnsi="Tahoma" w:cs="Tahoma"/>
          <w:b/>
          <w:bCs/>
          <w:color w:val="auto"/>
          <w:sz w:val="22"/>
          <w:szCs w:val="22"/>
        </w:rPr>
        <w:t>tavola rotonda con i presidenti delle Sezioni di Confindustria Lecce</w:t>
      </w:r>
      <w:r w:rsidRPr="0089271B">
        <w:rPr>
          <w:rFonts w:ascii="Tahoma" w:hAnsi="Tahoma" w:cs="Tahoma"/>
          <w:color w:val="auto"/>
          <w:sz w:val="22"/>
          <w:szCs w:val="22"/>
        </w:rPr>
        <w:t xml:space="preserve"> che si confronteranno sull’evoluzione della formazione nei diversi settori produttivi.</w:t>
      </w:r>
    </w:p>
    <w:p w14:paraId="6F95B1C9" w14:textId="77777777" w:rsidR="00E75246" w:rsidRPr="0089271B" w:rsidRDefault="00E75246" w:rsidP="00BC5035">
      <w:pPr>
        <w:jc w:val="both"/>
        <w:rPr>
          <w:rFonts w:ascii="Tahoma" w:hAnsi="Tahoma" w:cs="Tahoma"/>
          <w:color w:val="auto"/>
          <w:sz w:val="22"/>
          <w:szCs w:val="22"/>
        </w:rPr>
      </w:pPr>
    </w:p>
    <w:p w14:paraId="5EB3F3D8" w14:textId="77777777" w:rsidR="00BC5035" w:rsidRPr="0089271B" w:rsidRDefault="00BC5035" w:rsidP="00BC5035">
      <w:pPr>
        <w:jc w:val="both"/>
        <w:rPr>
          <w:rFonts w:ascii="Tahoma" w:hAnsi="Tahoma" w:cs="Tahoma"/>
          <w:color w:val="auto"/>
          <w:sz w:val="22"/>
          <w:szCs w:val="22"/>
        </w:rPr>
      </w:pPr>
      <w:r w:rsidRPr="0089271B">
        <w:rPr>
          <w:rFonts w:ascii="Tahoma" w:hAnsi="Tahoma" w:cs="Tahoma"/>
          <w:color w:val="auto"/>
          <w:sz w:val="22"/>
          <w:szCs w:val="22"/>
        </w:rPr>
        <w:t xml:space="preserve">Chiuderanno i lavori della mattinata gli interventi delle imprese albanesi e montenegrine che illustreranno le iniziative portate avanti per la crescita delle risorse umane. </w:t>
      </w:r>
    </w:p>
    <w:p w14:paraId="12318274" w14:textId="13E5C836" w:rsidR="0089271B" w:rsidRDefault="00BC5035" w:rsidP="00647555">
      <w:pPr>
        <w:pStyle w:val="PreformattatoHTML"/>
        <w:shd w:val="clear" w:color="auto" w:fill="F8F9FA"/>
        <w:jc w:val="both"/>
        <w:rPr>
          <w:rFonts w:ascii="Tahoma" w:eastAsia="Cambria" w:hAnsi="Tahoma" w:cs="Tahoma"/>
          <w:b/>
          <w:bCs/>
          <w:sz w:val="22"/>
          <w:szCs w:val="22"/>
        </w:rPr>
      </w:pPr>
      <w:r w:rsidRPr="00647555">
        <w:rPr>
          <w:rFonts w:ascii="Tahoma" w:eastAsia="Cambria" w:hAnsi="Tahoma" w:cs="Tahoma"/>
          <w:sz w:val="22"/>
          <w:szCs w:val="22"/>
        </w:rPr>
        <w:t xml:space="preserve">Nel pomeriggio </w:t>
      </w:r>
      <w:r w:rsidR="00647555" w:rsidRPr="00647555">
        <w:rPr>
          <w:rFonts w:ascii="Tahoma" w:eastAsia="Cambria" w:hAnsi="Tahoma" w:cs="Tahoma"/>
          <w:sz w:val="22"/>
          <w:szCs w:val="22"/>
        </w:rPr>
        <w:t>si alterneranno</w:t>
      </w:r>
      <w:r w:rsidRPr="00647555">
        <w:rPr>
          <w:rFonts w:ascii="Tahoma" w:eastAsia="Cambria" w:hAnsi="Tahoma" w:cs="Tahoma"/>
          <w:sz w:val="22"/>
          <w:szCs w:val="22"/>
        </w:rPr>
        <w:t xml:space="preserve"> su “i nuo</w:t>
      </w:r>
      <w:r w:rsidRPr="0089271B">
        <w:rPr>
          <w:rFonts w:ascii="Tahoma" w:eastAsia="Cambria" w:hAnsi="Tahoma" w:cs="Tahoma"/>
          <w:sz w:val="22"/>
          <w:szCs w:val="22"/>
        </w:rPr>
        <w:t xml:space="preserve">vi modelli formativi per le imprese” </w:t>
      </w:r>
      <w:r w:rsidR="00647555">
        <w:rPr>
          <w:rFonts w:ascii="Tahoma" w:eastAsia="Cambria" w:hAnsi="Tahoma" w:cs="Tahoma"/>
          <w:sz w:val="22"/>
          <w:szCs w:val="22"/>
        </w:rPr>
        <w:t>gli interventi de</w:t>
      </w:r>
      <w:r w:rsidR="0089271B" w:rsidRPr="0089271B">
        <w:rPr>
          <w:rFonts w:ascii="Tahoma" w:eastAsia="Cambria" w:hAnsi="Tahoma" w:cs="Tahoma"/>
          <w:sz w:val="22"/>
          <w:szCs w:val="22"/>
        </w:rPr>
        <w:t xml:space="preserve">i referenti del </w:t>
      </w:r>
      <w:r w:rsidR="0089271B" w:rsidRPr="00647555">
        <w:rPr>
          <w:rFonts w:ascii="Tahoma" w:eastAsia="Cambria" w:hAnsi="Tahoma" w:cs="Tahoma"/>
          <w:b/>
          <w:bCs/>
          <w:sz w:val="22"/>
          <w:szCs w:val="22"/>
        </w:rPr>
        <w:t xml:space="preserve">Centro per l'impiego di Tricase; del </w:t>
      </w:r>
      <w:r w:rsidR="0089271B" w:rsidRPr="0089271B">
        <w:rPr>
          <w:rFonts w:ascii="Tahoma" w:eastAsia="Cambria" w:hAnsi="Tahoma" w:cs="Tahoma"/>
          <w:b/>
          <w:bCs/>
          <w:sz w:val="22"/>
          <w:szCs w:val="22"/>
        </w:rPr>
        <w:t>Dhitech Scarl</w:t>
      </w:r>
      <w:r w:rsidR="0089271B" w:rsidRPr="00647555">
        <w:rPr>
          <w:rFonts w:ascii="Tahoma" w:eastAsia="Cambria" w:hAnsi="Tahoma" w:cs="Tahoma"/>
          <w:b/>
          <w:bCs/>
          <w:sz w:val="22"/>
          <w:szCs w:val="22"/>
        </w:rPr>
        <w:t>; dell’</w:t>
      </w:r>
      <w:r w:rsidR="0089271B" w:rsidRPr="0089271B">
        <w:rPr>
          <w:rFonts w:ascii="Tahoma" w:eastAsia="Cambria" w:hAnsi="Tahoma" w:cs="Tahoma"/>
          <w:b/>
          <w:bCs/>
          <w:sz w:val="22"/>
          <w:szCs w:val="22"/>
        </w:rPr>
        <w:t>ITS Meccatronica “Antonio Cuccovillo”</w:t>
      </w:r>
      <w:r w:rsidR="0089271B" w:rsidRPr="00647555">
        <w:rPr>
          <w:rFonts w:ascii="Tahoma" w:eastAsia="Cambria" w:hAnsi="Tahoma" w:cs="Tahoma"/>
          <w:b/>
          <w:bCs/>
          <w:sz w:val="22"/>
          <w:szCs w:val="22"/>
        </w:rPr>
        <w:t>; dell’</w:t>
      </w:r>
      <w:r w:rsidR="0089271B" w:rsidRPr="0089271B">
        <w:rPr>
          <w:rFonts w:ascii="Tahoma" w:eastAsia="Cambria" w:hAnsi="Tahoma" w:cs="Tahoma"/>
          <w:b/>
          <w:bCs/>
          <w:sz w:val="22"/>
          <w:szCs w:val="22"/>
        </w:rPr>
        <w:t>ITS MI.TI. Moda</w:t>
      </w:r>
      <w:r w:rsidR="0089271B" w:rsidRPr="00647555">
        <w:rPr>
          <w:rFonts w:ascii="Tahoma" w:eastAsia="Cambria" w:hAnsi="Tahoma" w:cs="Tahoma"/>
          <w:b/>
          <w:bCs/>
          <w:sz w:val="22"/>
          <w:szCs w:val="22"/>
        </w:rPr>
        <w:t>.</w:t>
      </w:r>
    </w:p>
    <w:p w14:paraId="3CD99DA4" w14:textId="77777777" w:rsidR="00647555" w:rsidRPr="00647555" w:rsidRDefault="00647555" w:rsidP="00647555">
      <w:pPr>
        <w:pStyle w:val="PreformattatoHTML"/>
        <w:shd w:val="clear" w:color="auto" w:fill="F8F9FA"/>
        <w:jc w:val="both"/>
        <w:rPr>
          <w:rFonts w:ascii="Tahoma" w:eastAsia="Cambria" w:hAnsi="Tahoma" w:cs="Tahoma"/>
          <w:b/>
          <w:bCs/>
          <w:sz w:val="22"/>
          <w:szCs w:val="22"/>
        </w:rPr>
      </w:pPr>
    </w:p>
    <w:p w14:paraId="0F373F63" w14:textId="0D87DC95" w:rsidR="00FE1F50" w:rsidRPr="00647555" w:rsidRDefault="0089271B" w:rsidP="00647555">
      <w:pPr>
        <w:pStyle w:val="PreformattatoHTML"/>
        <w:shd w:val="clear" w:color="auto" w:fill="F8F9FA"/>
        <w:jc w:val="both"/>
        <w:rPr>
          <w:rFonts w:ascii="Tahoma" w:eastAsia="Cambria" w:hAnsi="Tahoma" w:cs="Tahoma"/>
          <w:sz w:val="22"/>
          <w:szCs w:val="22"/>
        </w:rPr>
      </w:pPr>
      <w:r w:rsidRPr="0089271B">
        <w:rPr>
          <w:rFonts w:ascii="Tahoma" w:eastAsia="Cambria" w:hAnsi="Tahoma" w:cs="Tahoma"/>
          <w:sz w:val="22"/>
          <w:szCs w:val="22"/>
        </w:rPr>
        <w:lastRenderedPageBreak/>
        <w:t xml:space="preserve">Chiuderà la giornata </w:t>
      </w:r>
      <w:r w:rsidR="00FE1F50" w:rsidRPr="00647555">
        <w:rPr>
          <w:rFonts w:ascii="Tahoma" w:eastAsia="Cambria" w:hAnsi="Tahoma" w:cs="Tahoma"/>
          <w:b/>
          <w:bCs/>
          <w:sz w:val="22"/>
          <w:szCs w:val="22"/>
        </w:rPr>
        <w:t>Danilo Martino</w:t>
      </w:r>
      <w:r w:rsidR="00FE1F50" w:rsidRPr="00647555">
        <w:rPr>
          <w:rFonts w:ascii="Tahoma" w:eastAsia="Cambria" w:hAnsi="Tahoma" w:cs="Tahoma"/>
          <w:sz w:val="22"/>
          <w:szCs w:val="22"/>
        </w:rPr>
        <w:t>, project manager Confindustria Lecce</w:t>
      </w:r>
      <w:r w:rsidRPr="00647555">
        <w:rPr>
          <w:rFonts w:ascii="Tahoma" w:eastAsia="Cambria" w:hAnsi="Tahoma" w:cs="Tahoma"/>
          <w:sz w:val="22"/>
          <w:szCs w:val="22"/>
        </w:rPr>
        <w:t xml:space="preserve">. </w:t>
      </w:r>
    </w:p>
    <w:p w14:paraId="558783D1" w14:textId="77777777" w:rsidR="00FE1F50" w:rsidRPr="0089271B" w:rsidRDefault="00FE1F50" w:rsidP="00FE1F50">
      <w:pPr>
        <w:pStyle w:val="NormaleWeb"/>
        <w:spacing w:before="0" w:beforeAutospacing="0" w:after="0" w:afterAutospacing="0"/>
        <w:jc w:val="both"/>
        <w:rPr>
          <w:rFonts w:ascii="Tahoma" w:eastAsia="Cambria" w:hAnsi="Tahoma" w:cs="Tahoma"/>
          <w:sz w:val="22"/>
          <w:szCs w:val="22"/>
        </w:rPr>
      </w:pPr>
    </w:p>
    <w:p w14:paraId="4AD8D45F" w14:textId="77777777" w:rsidR="00FE1F50" w:rsidRPr="0089271B" w:rsidRDefault="00FE1F50" w:rsidP="00FE1F50">
      <w:pPr>
        <w:ind w:left="6372"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89271B">
        <w:rPr>
          <w:rFonts w:ascii="Tahoma" w:hAnsi="Tahoma" w:cs="Tahoma"/>
          <w:color w:val="auto"/>
          <w:sz w:val="22"/>
          <w:szCs w:val="22"/>
        </w:rPr>
        <w:t xml:space="preserve">   </w:t>
      </w:r>
    </w:p>
    <w:p w14:paraId="7B582C7B" w14:textId="77777777" w:rsidR="00FE1F50" w:rsidRPr="0089271B" w:rsidRDefault="00FE1F50" w:rsidP="00FE1F50">
      <w:pPr>
        <w:ind w:left="6372" w:firstLine="708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89271B">
        <w:rPr>
          <w:rFonts w:ascii="Tahoma" w:hAnsi="Tahoma" w:cs="Tahoma"/>
          <w:color w:val="auto"/>
          <w:sz w:val="22"/>
          <w:szCs w:val="22"/>
        </w:rPr>
        <w:t>L’Ufficio Comunicazione</w:t>
      </w:r>
    </w:p>
    <w:p w14:paraId="00AF6113" w14:textId="77777777" w:rsidR="00FE1F50" w:rsidRDefault="00FE1F50" w:rsidP="00FE1F50">
      <w:pPr>
        <w:pStyle w:val="Nessunaspaziatura"/>
        <w:jc w:val="center"/>
        <w:rPr>
          <w:rFonts w:ascii="Tahoma" w:eastAsia="Cambria" w:hAnsi="Tahoma" w:cs="Tahoma"/>
          <w:sz w:val="24"/>
          <w:szCs w:val="24"/>
          <w:lang w:eastAsia="it-IT"/>
        </w:rPr>
      </w:pPr>
    </w:p>
    <w:p w14:paraId="4002603E" w14:textId="77777777" w:rsidR="00F9724B" w:rsidRDefault="00F9724B" w:rsidP="00FE1F50">
      <w:pPr>
        <w:pStyle w:val="Nessunaspaziatura"/>
        <w:spacing w:after="240"/>
        <w:jc w:val="center"/>
        <w:rPr>
          <w:rFonts w:asciiTheme="minorHAnsi" w:hAnsiTheme="minorHAnsi" w:cstheme="minorHAnsi"/>
          <w:lang w:val="en-US"/>
        </w:rPr>
      </w:pPr>
    </w:p>
    <w:sectPr w:rsidR="00F9724B" w:rsidSect="007D2F3F">
      <w:headerReference w:type="default" r:id="rId7"/>
      <w:footerReference w:type="default" r:id="rId8"/>
      <w:pgSz w:w="11906" w:h="16838"/>
      <w:pgMar w:top="993" w:right="1134" w:bottom="1134" w:left="1134" w:header="1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643B" w14:textId="77777777" w:rsidR="0028368F" w:rsidRDefault="0028368F" w:rsidP="007D2F3F">
      <w:r>
        <w:separator/>
      </w:r>
    </w:p>
  </w:endnote>
  <w:endnote w:type="continuationSeparator" w:id="0">
    <w:p w14:paraId="60D8FBC7" w14:textId="77777777" w:rsidR="0028368F" w:rsidRDefault="0028368F" w:rsidP="007D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8029" w14:textId="77777777" w:rsidR="007D2F3F" w:rsidRPr="00C42EC7" w:rsidRDefault="007D2F3F" w:rsidP="007D2F3F">
    <w:pPr>
      <w:pStyle w:val="Pidipagina"/>
      <w:rPr>
        <w:lang w:val="en-US"/>
      </w:rPr>
    </w:pPr>
    <w:r w:rsidRPr="00C42EC7">
      <w:rPr>
        <w:lang w:val="en-US"/>
      </w:rPr>
      <w:t>____________________________________________________________________________________________________________</w:t>
    </w:r>
  </w:p>
  <w:p w14:paraId="6EE18CF8" w14:textId="77777777" w:rsidR="007D2F3F" w:rsidRPr="00C42EC7" w:rsidRDefault="007D2F3F" w:rsidP="007D2F3F">
    <w:pPr>
      <w:pStyle w:val="Pidipagina"/>
      <w:rPr>
        <w:lang w:val="en-US"/>
      </w:rPr>
    </w:pPr>
    <w:r w:rsidRPr="00C42EC7">
      <w:rPr>
        <w:lang w:val="en-US"/>
      </w:rPr>
      <w:t xml:space="preserve">                    </w:t>
    </w:r>
    <w:r>
      <w:rPr>
        <w:noProof/>
      </w:rPr>
      <w:drawing>
        <wp:inline distT="0" distB="0" distL="0" distR="0" wp14:anchorId="5178658F" wp14:editId="12DCFC63">
          <wp:extent cx="680400" cy="252000"/>
          <wp:effectExtent l="0" t="0" r="0" b="2540"/>
          <wp:docPr id="109" name="Immagin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2EC7">
      <w:rPr>
        <w:lang w:val="en-US"/>
      </w:rPr>
      <w:t xml:space="preserve">         </w:t>
    </w:r>
    <w:r>
      <w:rPr>
        <w:noProof/>
      </w:rPr>
      <w:drawing>
        <wp:inline distT="0" distB="0" distL="0" distR="0" wp14:anchorId="42CB28D9" wp14:editId="06EAE03B">
          <wp:extent cx="751114" cy="222108"/>
          <wp:effectExtent l="0" t="0" r="0" b="0"/>
          <wp:docPr id="110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068" cy="28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2EC7">
      <w:rPr>
        <w:lang w:val="en-US"/>
      </w:rPr>
      <w:t xml:space="preserve">            </w:t>
    </w:r>
    <w:r>
      <w:rPr>
        <w:noProof/>
      </w:rPr>
      <w:drawing>
        <wp:inline distT="0" distB="0" distL="0" distR="0" wp14:anchorId="7BA8F146" wp14:editId="1B3D1354">
          <wp:extent cx="176400" cy="230400"/>
          <wp:effectExtent l="0" t="0" r="1905" b="0"/>
          <wp:docPr id="111" name="Immagine 11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2EC7">
      <w:rPr>
        <w:lang w:val="en-US"/>
      </w:rPr>
      <w:t xml:space="preserve">              </w:t>
    </w:r>
    <w:r>
      <w:rPr>
        <w:noProof/>
      </w:rPr>
      <w:drawing>
        <wp:inline distT="0" distB="0" distL="0" distR="0" wp14:anchorId="111B2B9A" wp14:editId="5A645B41">
          <wp:extent cx="301625" cy="248592"/>
          <wp:effectExtent l="0" t="0" r="3175" b="5715"/>
          <wp:docPr id="112" name="Immagine 1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963" cy="26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2EC7">
      <w:rPr>
        <w:lang w:val="en-US"/>
      </w:rPr>
      <w:t xml:space="preserve">             </w:t>
    </w:r>
    <w:r>
      <w:rPr>
        <w:noProof/>
      </w:rPr>
      <w:drawing>
        <wp:inline distT="0" distB="0" distL="0" distR="0" wp14:anchorId="570DC22D" wp14:editId="45DF11F6">
          <wp:extent cx="264160" cy="295859"/>
          <wp:effectExtent l="0" t="0" r="2540" b="0"/>
          <wp:docPr id="113" name="Immagin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35" cy="33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2EC7">
      <w:rPr>
        <w:lang w:val="en-US"/>
      </w:rPr>
      <w:t xml:space="preserve">             </w:t>
    </w:r>
    <w:r>
      <w:rPr>
        <w:noProof/>
      </w:rPr>
      <w:drawing>
        <wp:inline distT="0" distB="0" distL="0" distR="0" wp14:anchorId="19C0ED80" wp14:editId="196406E4">
          <wp:extent cx="522515" cy="291726"/>
          <wp:effectExtent l="0" t="0" r="0" b="635"/>
          <wp:docPr id="114" name="Immagin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10" cy="33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2EC7">
      <w:rPr>
        <w:lang w:val="en-US"/>
      </w:rPr>
      <w:t xml:space="preserve">        </w:t>
    </w:r>
  </w:p>
  <w:p w14:paraId="5DE9EB78" w14:textId="77777777" w:rsidR="007D2F3F" w:rsidRPr="00C42EC7" w:rsidRDefault="007D2F3F" w:rsidP="007D2F3F">
    <w:pPr>
      <w:pStyle w:val="Pidipagina"/>
      <w:rPr>
        <w:lang w:val="en-US"/>
      </w:rPr>
    </w:pPr>
  </w:p>
  <w:p w14:paraId="5EE86AF2" w14:textId="35E0F1C7" w:rsidR="007D2F3F" w:rsidRPr="007D2F3F" w:rsidRDefault="007D2F3F" w:rsidP="007D2F3F">
    <w:pPr>
      <w:pStyle w:val="Pidipagina"/>
      <w:jc w:val="center"/>
      <w:rPr>
        <w:rFonts w:asciiTheme="minorHAnsi" w:hAnsiTheme="minorHAnsi" w:cstheme="minorHAnsi"/>
        <w:b/>
        <w:i/>
        <w:sz w:val="16"/>
        <w:lang w:val="en-US"/>
      </w:rPr>
    </w:pPr>
    <w:r w:rsidRPr="00EE6072">
      <w:rPr>
        <w:rFonts w:asciiTheme="minorHAnsi" w:hAnsiTheme="minorHAnsi" w:cstheme="minorHAnsi"/>
        <w:b/>
        <w:i/>
        <w:sz w:val="16"/>
        <w:lang w:val="en-US"/>
      </w:rPr>
      <w:t>Th</w:t>
    </w:r>
    <w:r>
      <w:rPr>
        <w:rFonts w:asciiTheme="minorHAnsi" w:hAnsiTheme="minorHAnsi" w:cstheme="minorHAnsi"/>
        <w:b/>
        <w:i/>
        <w:sz w:val="16"/>
        <w:lang w:val="en-US"/>
      </w:rPr>
      <w:t>e Project "INERRAnT</w:t>
    </w:r>
    <w:r w:rsidRPr="00EE6072">
      <w:rPr>
        <w:rFonts w:asciiTheme="minorHAnsi" w:hAnsiTheme="minorHAnsi" w:cstheme="minorHAnsi"/>
        <w:b/>
        <w:i/>
        <w:sz w:val="16"/>
        <w:lang w:val="en-US"/>
      </w:rPr>
      <w:t>" is co-financed by the European Union under the instrument for Pre-Accession Assistance (IPA II)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F9BF" w14:textId="77777777" w:rsidR="0028368F" w:rsidRDefault="0028368F" w:rsidP="007D2F3F">
      <w:r>
        <w:separator/>
      </w:r>
    </w:p>
  </w:footnote>
  <w:footnote w:type="continuationSeparator" w:id="0">
    <w:p w14:paraId="02D96EF9" w14:textId="77777777" w:rsidR="0028368F" w:rsidRDefault="0028368F" w:rsidP="007D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5B25" w14:textId="7957BB0A" w:rsidR="007D2F3F" w:rsidRDefault="004224E5" w:rsidP="007D2F3F">
    <w:pPr>
      <w:pStyle w:val="Intestazione"/>
      <w:jc w:val="center"/>
    </w:pPr>
    <w:r>
      <w:rPr>
        <w:noProof/>
      </w:rPr>
      <w:drawing>
        <wp:inline distT="0" distB="0" distL="0" distR="0" wp14:anchorId="2DB6EDB2" wp14:editId="1359886B">
          <wp:extent cx="5089791" cy="225318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981" cy="2272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F95"/>
    <w:multiLevelType w:val="hybridMultilevel"/>
    <w:tmpl w:val="DD9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B5C"/>
    <w:multiLevelType w:val="hybridMultilevel"/>
    <w:tmpl w:val="EFAC4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F69D5"/>
    <w:multiLevelType w:val="hybridMultilevel"/>
    <w:tmpl w:val="D3C6E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708A6"/>
    <w:multiLevelType w:val="hybridMultilevel"/>
    <w:tmpl w:val="88468894"/>
    <w:lvl w:ilvl="0" w:tplc="EF36A5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4529E"/>
    <w:multiLevelType w:val="hybridMultilevel"/>
    <w:tmpl w:val="CC00C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70147">
    <w:abstractNumId w:val="3"/>
  </w:num>
  <w:num w:numId="2" w16cid:durableId="897209117">
    <w:abstractNumId w:val="0"/>
  </w:num>
  <w:num w:numId="3" w16cid:durableId="1547058675">
    <w:abstractNumId w:val="1"/>
  </w:num>
  <w:num w:numId="4" w16cid:durableId="611282632">
    <w:abstractNumId w:val="4"/>
  </w:num>
  <w:num w:numId="5" w16cid:durableId="42823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9F"/>
    <w:rsid w:val="00033738"/>
    <w:rsid w:val="00040B3C"/>
    <w:rsid w:val="000658A4"/>
    <w:rsid w:val="000C3A4E"/>
    <w:rsid w:val="000C70E4"/>
    <w:rsid w:val="001D2546"/>
    <w:rsid w:val="001F1F3F"/>
    <w:rsid w:val="00231254"/>
    <w:rsid w:val="0028368F"/>
    <w:rsid w:val="00287245"/>
    <w:rsid w:val="00353D2C"/>
    <w:rsid w:val="003A059C"/>
    <w:rsid w:val="003B2B30"/>
    <w:rsid w:val="00406BE2"/>
    <w:rsid w:val="004224E5"/>
    <w:rsid w:val="00423253"/>
    <w:rsid w:val="004554DD"/>
    <w:rsid w:val="00484ADE"/>
    <w:rsid w:val="004A724E"/>
    <w:rsid w:val="004B08E4"/>
    <w:rsid w:val="004E3E8E"/>
    <w:rsid w:val="004E73A6"/>
    <w:rsid w:val="00540A1B"/>
    <w:rsid w:val="0058307D"/>
    <w:rsid w:val="006240E3"/>
    <w:rsid w:val="0062699F"/>
    <w:rsid w:val="00647555"/>
    <w:rsid w:val="006A049B"/>
    <w:rsid w:val="006A0650"/>
    <w:rsid w:val="007642D9"/>
    <w:rsid w:val="007A52A6"/>
    <w:rsid w:val="007B32CF"/>
    <w:rsid w:val="007D2F3F"/>
    <w:rsid w:val="007F1DD5"/>
    <w:rsid w:val="007F1E11"/>
    <w:rsid w:val="008078A1"/>
    <w:rsid w:val="00821455"/>
    <w:rsid w:val="00867EE5"/>
    <w:rsid w:val="0087717E"/>
    <w:rsid w:val="00877255"/>
    <w:rsid w:val="0089271B"/>
    <w:rsid w:val="008A02F8"/>
    <w:rsid w:val="00910427"/>
    <w:rsid w:val="00914E9B"/>
    <w:rsid w:val="009360F2"/>
    <w:rsid w:val="00970FFD"/>
    <w:rsid w:val="00992FCE"/>
    <w:rsid w:val="009D0CEE"/>
    <w:rsid w:val="00A6249A"/>
    <w:rsid w:val="00B075C2"/>
    <w:rsid w:val="00B129C1"/>
    <w:rsid w:val="00B2674E"/>
    <w:rsid w:val="00B47FDE"/>
    <w:rsid w:val="00B749A9"/>
    <w:rsid w:val="00B75723"/>
    <w:rsid w:val="00B86587"/>
    <w:rsid w:val="00BB07EB"/>
    <w:rsid w:val="00BC5035"/>
    <w:rsid w:val="00C06F13"/>
    <w:rsid w:val="00C77A4D"/>
    <w:rsid w:val="00D0456D"/>
    <w:rsid w:val="00D17650"/>
    <w:rsid w:val="00D5055E"/>
    <w:rsid w:val="00D60D8E"/>
    <w:rsid w:val="00D86941"/>
    <w:rsid w:val="00DB2193"/>
    <w:rsid w:val="00DB2FF0"/>
    <w:rsid w:val="00E35F5A"/>
    <w:rsid w:val="00E75246"/>
    <w:rsid w:val="00E862A0"/>
    <w:rsid w:val="00E905D4"/>
    <w:rsid w:val="00F9724B"/>
    <w:rsid w:val="00FC2C01"/>
    <w:rsid w:val="00FC5194"/>
    <w:rsid w:val="00FD4A7F"/>
    <w:rsid w:val="00FE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40CEB7"/>
  <w15:chartTrackingRefBased/>
  <w15:docId w15:val="{A47DA386-051F-4902-9CDA-1198F07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699F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699F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6269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2699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75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7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7EB"/>
    <w:rPr>
      <w:rFonts w:ascii="Segoe UI" w:eastAsia="Cambria" w:hAnsi="Segoe UI" w:cs="Segoe UI"/>
      <w:color w:val="000000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765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78A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2F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F3F"/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2F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F3F"/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9724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E1F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927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9271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89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Eleana Inglese;Klotilda Binjaku</dc:creator>
  <cp:keywords/>
  <dc:description/>
  <cp:lastModifiedBy>Maria Rosaria Polo</cp:lastModifiedBy>
  <cp:revision>7</cp:revision>
  <cp:lastPrinted>2023-05-10T15:17:00Z</cp:lastPrinted>
  <dcterms:created xsi:type="dcterms:W3CDTF">2023-05-09T08:58:00Z</dcterms:created>
  <dcterms:modified xsi:type="dcterms:W3CDTF">2023-05-10T15:21:00Z</dcterms:modified>
</cp:coreProperties>
</file>